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E" w:rsidRPr="00184571" w:rsidRDefault="008E7FCE" w:rsidP="008E7FCE">
      <w:pPr>
        <w:jc w:val="center"/>
        <w:rPr>
          <w:b/>
        </w:rPr>
      </w:pPr>
      <w:r w:rsidRPr="00184571">
        <w:rPr>
          <w:b/>
          <w:sz w:val="28"/>
        </w:rPr>
        <w:t>SELÇUK ÜNİVERSİTESİ TIP FAKÜLTESİ HASTANESİ</w:t>
      </w:r>
      <w:r w:rsidR="00553F4E">
        <w:rPr>
          <w:b/>
          <w:sz w:val="28"/>
        </w:rPr>
        <w:t xml:space="preserve"> </w:t>
      </w:r>
      <w:proofErr w:type="gramStart"/>
      <w:r w:rsidR="00553F4E">
        <w:rPr>
          <w:b/>
          <w:sz w:val="28"/>
        </w:rPr>
        <w:t>16/09/2019</w:t>
      </w:r>
      <w:proofErr w:type="gramEnd"/>
      <w:r w:rsidR="00AF7E88">
        <w:rPr>
          <w:b/>
          <w:sz w:val="28"/>
        </w:rPr>
        <w:t xml:space="preserve"> TARİHLİ</w:t>
      </w:r>
      <w:r w:rsidRPr="00184571">
        <w:rPr>
          <w:b/>
          <w:sz w:val="28"/>
        </w:rPr>
        <w:t xml:space="preserve"> 4/B (SÖZLEŞMELİ) PERSONEL </w:t>
      </w:r>
      <w:r w:rsidR="00AF7E88">
        <w:rPr>
          <w:b/>
          <w:sz w:val="28"/>
        </w:rPr>
        <w:t>ALIMI SONUCUNDA BOŞ KALAN POZİSYONLARA YEDEKTEN ÇAĞIRMA İLANI</w:t>
      </w:r>
    </w:p>
    <w:p w:rsidR="008E7FCE" w:rsidRPr="007A1595" w:rsidRDefault="008E7FCE" w:rsidP="0023567F">
      <w:pPr>
        <w:ind w:firstLine="708"/>
        <w:jc w:val="both"/>
      </w:pPr>
      <w:r>
        <w:t xml:space="preserve">Üniversitemiz Tıp Fakültesi Hastanesine 657 sayılı Kanunun 4/B maddesi gereğince </w:t>
      </w:r>
      <w:r w:rsidR="00553F4E">
        <w:t xml:space="preserve">16/09/2019-30/09/2019 </w:t>
      </w:r>
      <w:r>
        <w:t>tarihleri arasında yayınlanan sözleşmeli personel alımına ilişkin ilanımıza müracaat eden adaylardan atanmaya hak kazananların asil adayları</w:t>
      </w:r>
      <w:r w:rsidR="0023567F">
        <w:t xml:space="preserve">n başvurmaması sonucu boş kalan 01-Unvan kodundaki Hemşire pozisyonu için kazanan yedek </w:t>
      </w:r>
      <w:proofErr w:type="gramStart"/>
      <w:r w:rsidR="0023567F">
        <w:t>aday  listes</w:t>
      </w:r>
      <w:r>
        <w:t>i</w:t>
      </w:r>
      <w:proofErr w:type="gramEnd"/>
      <w:r>
        <w:t xml:space="preserve"> açıklanmış olup, atanmaya hak kazanan </w:t>
      </w:r>
      <w:r w:rsidR="0023567F">
        <w:t xml:space="preserve">adayın </w:t>
      </w:r>
      <w:r>
        <w:t xml:space="preserve">istenilen belgeleri, </w:t>
      </w:r>
      <w:r w:rsidR="00744F33">
        <w:rPr>
          <w:b/>
        </w:rPr>
        <w:t>20</w:t>
      </w:r>
      <w:r w:rsidR="007A1595">
        <w:rPr>
          <w:b/>
        </w:rPr>
        <w:t xml:space="preserve"> Kasım 2019 </w:t>
      </w:r>
      <w:r w:rsidR="00744F33">
        <w:rPr>
          <w:b/>
        </w:rPr>
        <w:t>Çarşamba</w:t>
      </w:r>
      <w:r w:rsidRPr="00184571">
        <w:rPr>
          <w:b/>
        </w:rPr>
        <w:t xml:space="preserve"> günü mesai bitimine kadar</w:t>
      </w:r>
      <w:r>
        <w:t xml:space="preserve"> Tıp Fakültesi Hastanesi İnsan Kaynakları Birimine şahsen teslim</w:t>
      </w:r>
      <w:r w:rsidR="000C1DCF">
        <w:t xml:space="preserve"> etmesi</w:t>
      </w:r>
      <w:r w:rsidR="0023567F">
        <w:t xml:space="preserve"> gerekmektedir.</w:t>
      </w:r>
      <w:r w:rsidR="0023567F">
        <w:tab/>
      </w:r>
      <w:r w:rsidR="0023567F">
        <w:tab/>
      </w:r>
      <w:r w:rsidR="0023567F">
        <w:tab/>
      </w:r>
      <w:r w:rsidR="0023567F">
        <w:tab/>
      </w:r>
      <w:r w:rsidR="0023567F">
        <w:tab/>
      </w:r>
      <w:r w:rsidR="0023567F">
        <w:tab/>
        <w:t xml:space="preserve">              </w:t>
      </w:r>
      <w:r w:rsidR="00791560">
        <w:t xml:space="preserve"> </w:t>
      </w:r>
      <w:r w:rsidRPr="004C32D5">
        <w:rPr>
          <w:b/>
          <w:sz w:val="24"/>
        </w:rPr>
        <w:t>ATAMA İÇİN İSTENİLEN BELGELER</w:t>
      </w:r>
    </w:p>
    <w:p w:rsidR="008E7FCE" w:rsidRDefault="008E7FCE" w:rsidP="008E7FCE">
      <w:r w:rsidRPr="00184571">
        <w:rPr>
          <w:b/>
        </w:rPr>
        <w:t>1</w:t>
      </w:r>
      <w:r>
        <w:t xml:space="preserve">- Öğrenim Belgesi Örneği </w:t>
      </w:r>
      <w:proofErr w:type="gramStart"/>
      <w:r>
        <w:t>(</w:t>
      </w:r>
      <w:proofErr w:type="gramEnd"/>
      <w:r>
        <w:t>Noter Onaylı Diploma Örneğinin Aslı ve 1 (bir) Fotokopisi.</w:t>
      </w:r>
      <w:r>
        <w:tab/>
      </w:r>
      <w:r>
        <w:tab/>
      </w:r>
      <w:r>
        <w:tab/>
      </w:r>
      <w:r>
        <w:tab/>
      </w:r>
      <w:r>
        <w:tab/>
      </w:r>
      <w:r>
        <w:tab/>
      </w:r>
      <w:r>
        <w:tab/>
      </w:r>
      <w:r>
        <w:tab/>
      </w:r>
      <w:r>
        <w:tab/>
      </w:r>
    </w:p>
    <w:p w:rsidR="008E7FCE" w:rsidRDefault="008E7FCE" w:rsidP="008E7FCE">
      <w:r w:rsidRPr="00184571">
        <w:rPr>
          <w:b/>
        </w:rPr>
        <w:t>2</w:t>
      </w:r>
      <w:r>
        <w:t>- Sağlık Kurulu Raporu Aslı ( Tıp  Fakültesi veya Sağlık Bakanlığına bağlı Hastanelerden) ve Sağlık Kurulu Raporunun 1 (bir) Fotokopisi</w:t>
      </w:r>
      <w:r>
        <w:tab/>
      </w:r>
      <w:r>
        <w:tab/>
      </w:r>
      <w:r>
        <w:tab/>
      </w:r>
      <w:r>
        <w:tab/>
      </w:r>
      <w:r>
        <w:tab/>
      </w:r>
      <w:r>
        <w:tab/>
      </w:r>
      <w:r>
        <w:tab/>
      </w:r>
      <w:r>
        <w:tab/>
      </w:r>
      <w:r>
        <w:tab/>
      </w:r>
    </w:p>
    <w:p w:rsidR="008E7FCE" w:rsidRDefault="008E7FCE" w:rsidP="008E7FCE">
      <w:r w:rsidRPr="00184571">
        <w:rPr>
          <w:b/>
        </w:rPr>
        <w:t>3</w:t>
      </w:r>
      <w:r w:rsidR="00791560">
        <w:t>- 3</w:t>
      </w:r>
      <w:r>
        <w:t xml:space="preserve"> adet vesikalık fotoğraf (Son 6 ay içinde çekilmiş).</w:t>
      </w:r>
      <w:r>
        <w:tab/>
      </w:r>
      <w:r>
        <w:tab/>
      </w:r>
      <w:r>
        <w:tab/>
      </w:r>
      <w:r>
        <w:tab/>
      </w:r>
      <w:r>
        <w:tab/>
      </w:r>
      <w:r>
        <w:tab/>
      </w:r>
      <w:r>
        <w:tab/>
      </w:r>
      <w:r>
        <w:tab/>
      </w:r>
      <w:r>
        <w:tab/>
      </w:r>
    </w:p>
    <w:p w:rsidR="008E7FCE" w:rsidRDefault="008E7FCE" w:rsidP="008E7FCE">
      <w:r w:rsidRPr="00184571">
        <w:rPr>
          <w:b/>
        </w:rPr>
        <w:t>4</w:t>
      </w:r>
      <w:r>
        <w:t>-KPSS Sonuç Belgesi (Evrak teslimi esnasında adaylardan şifre alınarak bilgisayardan 2 (iki) nüsha olarak çıkartılacaktır).</w:t>
      </w:r>
      <w:r>
        <w:tab/>
      </w:r>
      <w:r>
        <w:tab/>
      </w:r>
      <w:r>
        <w:tab/>
      </w:r>
      <w:r>
        <w:tab/>
      </w:r>
      <w:r>
        <w:tab/>
      </w:r>
      <w:r>
        <w:tab/>
      </w:r>
      <w:r>
        <w:tab/>
      </w:r>
      <w:r>
        <w:tab/>
      </w:r>
      <w:r>
        <w:tab/>
      </w:r>
    </w:p>
    <w:p w:rsidR="008E7FCE" w:rsidRDefault="008E7FCE" w:rsidP="008E7FCE">
      <w:r w:rsidRPr="00184571">
        <w:rPr>
          <w:b/>
        </w:rPr>
        <w:t>5</w:t>
      </w:r>
      <w:r>
        <w:t>-Erkek adaylar için askerlik durum belgesi.(E-Devlet Sisteminden 2 nüsha barkotlu olarak çıkartılacaktır.)</w:t>
      </w:r>
      <w:r>
        <w:tab/>
      </w:r>
      <w:r>
        <w:tab/>
      </w:r>
      <w:r>
        <w:tab/>
      </w:r>
      <w:r>
        <w:tab/>
      </w:r>
      <w:r>
        <w:tab/>
      </w:r>
      <w:r>
        <w:tab/>
      </w:r>
      <w:r>
        <w:tab/>
      </w:r>
      <w:r>
        <w:tab/>
      </w:r>
      <w:r>
        <w:tab/>
      </w:r>
    </w:p>
    <w:p w:rsidR="008E7FCE" w:rsidRDefault="008E7FCE" w:rsidP="008E7FCE">
      <w:r>
        <w:t>"</w:t>
      </w:r>
      <w:r w:rsidRPr="00184571">
        <w:rPr>
          <w:b/>
        </w:rPr>
        <w:t>6</w:t>
      </w:r>
      <w:r>
        <w:t>-Güvenlik Soruşturması ve Arşiv Araştırması Formu (</w:t>
      </w:r>
      <w:hyperlink r:id="rId8" w:history="1">
        <w:r w:rsidRPr="00E82246">
          <w:rPr>
            <w:rStyle w:val="Kpr"/>
          </w:rPr>
          <w:t>http://www.selcuk.edu.tr/personel/birim/web/sayfa/ayrinti/1520/tr</w:t>
        </w:r>
      </w:hyperlink>
      <w:r>
        <w:t>) formlar alanında yer almaktadır.</w:t>
      </w:r>
    </w:p>
    <w:p w:rsidR="008E7FCE" w:rsidRDefault="008E7FCE" w:rsidP="008E7FCE">
      <w:r>
        <w:t xml:space="preserve"> Bilgisayar ortamında 3 nüsha olarak doldurulup fotoğraf yapıştırılarak teslim edilecektir</w:t>
      </w:r>
      <w:proofErr w:type="gramStart"/>
      <w:r>
        <w:t>)</w:t>
      </w:r>
      <w:proofErr w:type="gramEnd"/>
      <w:r>
        <w:t xml:space="preserve">. </w:t>
      </w:r>
    </w:p>
    <w:p w:rsidR="008E7FCE" w:rsidRDefault="008E7FCE" w:rsidP="008E7FCE">
      <w:r>
        <w:t>FORMUN ONAY KISMI MAHALLE MUHTARINA ONAYLATILACAKTIR."</w:t>
      </w:r>
      <w:r>
        <w:tab/>
      </w:r>
      <w:r>
        <w:tab/>
      </w:r>
      <w:r>
        <w:tab/>
      </w:r>
      <w:r>
        <w:tab/>
      </w:r>
      <w:r>
        <w:tab/>
      </w:r>
      <w:r>
        <w:tab/>
      </w:r>
      <w:r>
        <w:tab/>
      </w:r>
      <w:r>
        <w:tab/>
      </w:r>
      <w:r>
        <w:tab/>
      </w:r>
    </w:p>
    <w:p w:rsidR="008E7FCE" w:rsidRDefault="008E7FCE" w:rsidP="008E7FCE">
      <w:r w:rsidRPr="00184571">
        <w:rPr>
          <w:b/>
        </w:rPr>
        <w:t>7</w:t>
      </w:r>
      <w:r>
        <w:t xml:space="preserve">- Nüfus Cüzdanı Fotokopisi, 2 (iki) adet olacaktır. </w:t>
      </w:r>
      <w:r>
        <w:tab/>
      </w:r>
      <w:r>
        <w:tab/>
      </w:r>
      <w:r>
        <w:tab/>
      </w:r>
      <w:r>
        <w:tab/>
      </w:r>
      <w:r>
        <w:tab/>
      </w:r>
      <w:r>
        <w:tab/>
      </w:r>
      <w:r>
        <w:tab/>
      </w:r>
      <w:r>
        <w:tab/>
      </w:r>
      <w:r>
        <w:tab/>
      </w:r>
    </w:p>
    <w:p w:rsidR="008E7FCE" w:rsidRDefault="008E7FCE" w:rsidP="008E7FCE">
      <w:r w:rsidRPr="00184571">
        <w:rPr>
          <w:b/>
        </w:rPr>
        <w:t>8</w:t>
      </w:r>
      <w:r>
        <w:t>- Adli Sicil Kaydı (E-Devlet Sisteminden 2 nüsha barkotlu olarak çıkartılacaktır.)</w:t>
      </w:r>
      <w:r>
        <w:tab/>
      </w:r>
      <w:r>
        <w:tab/>
      </w:r>
      <w:r>
        <w:tab/>
      </w:r>
      <w:r>
        <w:tab/>
      </w:r>
      <w:r>
        <w:tab/>
      </w:r>
      <w:r>
        <w:tab/>
      </w:r>
      <w:r>
        <w:tab/>
      </w:r>
      <w:r>
        <w:tab/>
      </w:r>
      <w:r>
        <w:tab/>
      </w:r>
    </w:p>
    <w:p w:rsidR="008E7FCE" w:rsidRPr="007A1595" w:rsidRDefault="00586640" w:rsidP="00586640">
      <w:r>
        <w:tab/>
      </w:r>
      <w:r>
        <w:tab/>
      </w:r>
      <w:r>
        <w:tab/>
      </w:r>
      <w:r>
        <w:tab/>
      </w:r>
      <w:r>
        <w:tab/>
      </w:r>
      <w:r w:rsidR="008E7FCE" w:rsidRPr="004C32D5">
        <w:rPr>
          <w:b/>
          <w:sz w:val="24"/>
        </w:rPr>
        <w:t>ÖNEMLİ DUYURU</w:t>
      </w:r>
    </w:p>
    <w:p w:rsidR="008E7FCE" w:rsidRDefault="008E7FCE" w:rsidP="008E7FCE">
      <w:pPr>
        <w:jc w:val="both"/>
      </w:pPr>
      <w:r>
        <w:t>Asil kazananlardan atanmak üzere başvuru olmadığı takdirde ilan edilen Yedek kazananlar Hastanemiz web sayfasından (http://hastane.selcuk.edu.tr) duyurulacaktır. Bu ilan tebliğ mahiyetinde olacağından, ayrıca tebligat yapılmayacaktır.</w:t>
      </w:r>
    </w:p>
    <w:p w:rsidR="007A1595" w:rsidRDefault="008E7FCE" w:rsidP="008E7FCE">
      <w:pPr>
        <w:jc w:val="both"/>
      </w:pPr>
      <w:r>
        <w:t xml:space="preserve">Atanmaya hak kazanan adaylar sonuçların ilan edilmesinden itibaren 15 gün içerisinde istenen belgeleri tamamlayarak Selçuk Üniversitesi Tıp Fakültesi Hastanesi İnsan Kaynakları Birimine şahsen </w:t>
      </w:r>
      <w:r>
        <w:lastRenderedPageBreak/>
        <w:t>teslim etmeleri gerekmektedir. Bu süre içerisinde belgeleri tamamlayarak teslim etmeyen adaylar haklarını kaybetmiş olacaktır</w:t>
      </w:r>
      <w:r w:rsidR="007A1595">
        <w:t>.</w:t>
      </w:r>
    </w:p>
    <w:p w:rsidR="008E7FCE" w:rsidRDefault="008E7FCE" w:rsidP="008E7FCE">
      <w:pPr>
        <w:jc w:val="both"/>
      </w:pPr>
      <w:proofErr w:type="gramStart"/>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yürütülmeyecektir.         </w:t>
      </w:r>
      <w:proofErr w:type="gramEnd"/>
    </w:p>
    <w:p w:rsidR="007A1595" w:rsidRPr="007A1595" w:rsidRDefault="008E7FCE" w:rsidP="007A1595">
      <w:pPr>
        <w:jc w:val="both"/>
      </w:pPr>
      <w:r>
        <w:t xml:space="preserve">Gerçeğe aykırı belge verenler ya da beyanda bulunanlar ile güvenlik </w:t>
      </w:r>
      <w:proofErr w:type="spellStart"/>
      <w:r>
        <w:t>soruştuması</w:t>
      </w:r>
      <w:proofErr w:type="spellEnd"/>
      <w:r>
        <w:t xml:space="preserve"> ve/veya arşiv araştırması sonucunda atanmaya engel bir durum bulunduğunda hakkında yasal işlem yapılacaktır. Sözleşmeleri yapılmış olsa dahi iptal edilecektir. Kurumumuzca kendilerine bir ücret ödenmiş ise bu ücret yasal faizi ile birli</w:t>
      </w:r>
      <w:r w:rsidR="007A1595">
        <w:t xml:space="preserve">kte tazmin edilecektir.        </w:t>
      </w:r>
    </w:p>
    <w:p w:rsidR="007A1595" w:rsidRDefault="007A1595" w:rsidP="007A1595">
      <w:pPr>
        <w:jc w:val="center"/>
        <w:rPr>
          <w:b/>
          <w:sz w:val="32"/>
        </w:rPr>
      </w:pPr>
      <w:r>
        <w:rPr>
          <w:b/>
          <w:sz w:val="32"/>
        </w:rPr>
        <w:t>HEMŞİRE (LİSANS) BAŞVURU SONUÇLARI (01)</w:t>
      </w:r>
    </w:p>
    <w:tbl>
      <w:tblPr>
        <w:tblpPr w:leftFromText="141" w:rightFromText="141" w:bottomFromText="200" w:vertAnchor="text" w:horzAnchor="margin" w:tblpXSpec="center" w:tblpY="6"/>
        <w:tblW w:w="10080" w:type="dxa"/>
        <w:tblCellMar>
          <w:left w:w="70" w:type="dxa"/>
          <w:right w:w="70" w:type="dxa"/>
        </w:tblCellMar>
        <w:tblLook w:val="04A0" w:firstRow="1" w:lastRow="0" w:firstColumn="1" w:lastColumn="0" w:noHBand="0" w:noVBand="1"/>
      </w:tblPr>
      <w:tblGrid>
        <w:gridCol w:w="1380"/>
        <w:gridCol w:w="1420"/>
        <w:gridCol w:w="2860"/>
        <w:gridCol w:w="1560"/>
        <w:gridCol w:w="2860"/>
      </w:tblGrid>
      <w:tr w:rsidR="007A1595" w:rsidTr="007A1595">
        <w:trPr>
          <w:trHeight w:val="799"/>
        </w:trPr>
        <w:tc>
          <w:tcPr>
            <w:tcW w:w="10080" w:type="dxa"/>
            <w:gridSpan w:val="5"/>
            <w:shd w:val="clear" w:color="auto" w:fill="C5D9F1"/>
            <w:noWrap/>
            <w:vAlign w:val="center"/>
            <w:hideMark/>
          </w:tcPr>
          <w:p w:rsidR="007A1595" w:rsidRDefault="007A1595">
            <w:pPr>
              <w:spacing w:after="0" w:line="240" w:lineRule="auto"/>
              <w:jc w:val="center"/>
              <w:rPr>
                <w:rFonts w:ascii="Tahoma" w:eastAsia="Times New Roman" w:hAnsi="Tahoma" w:cs="Tahoma"/>
                <w:b/>
                <w:bCs/>
                <w:color w:val="000000"/>
                <w:sz w:val="32"/>
                <w:szCs w:val="32"/>
                <w:lang w:eastAsia="tr-TR"/>
              </w:rPr>
            </w:pPr>
            <w:r>
              <w:rPr>
                <w:rFonts w:ascii="Tahoma" w:eastAsia="Times New Roman" w:hAnsi="Tahoma" w:cs="Tahoma"/>
                <w:b/>
                <w:bCs/>
                <w:color w:val="000000"/>
                <w:sz w:val="32"/>
                <w:szCs w:val="32"/>
                <w:lang w:eastAsia="tr-TR"/>
              </w:rPr>
              <w:t>01-HEMŞİRE LİSANS (1 KİŞİ)</w:t>
            </w:r>
          </w:p>
        </w:tc>
      </w:tr>
      <w:tr w:rsidR="007A1595" w:rsidTr="007A1595">
        <w:trPr>
          <w:trHeight w:val="630"/>
        </w:trPr>
        <w:tc>
          <w:tcPr>
            <w:tcW w:w="1380" w:type="dxa"/>
            <w:vMerge w:val="restart"/>
            <w:tcBorders>
              <w:top w:val="single" w:sz="8" w:space="0" w:color="78C0D4"/>
              <w:left w:val="single" w:sz="8" w:space="0" w:color="78C0D4"/>
              <w:bottom w:val="single" w:sz="8" w:space="0" w:color="78C0D4"/>
              <w:right w:val="single" w:sz="8" w:space="0" w:color="78C0D4"/>
            </w:tcBorders>
            <w:shd w:val="clear" w:color="auto" w:fill="DCE6F1"/>
            <w:vAlign w:val="center"/>
            <w:hideMark/>
          </w:tcPr>
          <w:p w:rsidR="007A1595" w:rsidRDefault="007A1595">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SIRA NO</w:t>
            </w:r>
          </w:p>
        </w:tc>
        <w:tc>
          <w:tcPr>
            <w:tcW w:w="1420" w:type="dxa"/>
            <w:tcBorders>
              <w:top w:val="single" w:sz="8" w:space="0" w:color="78C0D4"/>
              <w:left w:val="nil"/>
              <w:bottom w:val="nil"/>
              <w:right w:val="single" w:sz="8" w:space="0" w:color="78C0D4"/>
            </w:tcBorders>
            <w:shd w:val="clear" w:color="auto" w:fill="DCE6F1"/>
            <w:vAlign w:val="center"/>
            <w:hideMark/>
          </w:tcPr>
          <w:p w:rsidR="007A1595" w:rsidRDefault="007A1595">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BAŞVURU</w:t>
            </w:r>
            <w:r>
              <w:rPr>
                <w:rFonts w:ascii="Calibri" w:eastAsia="Times New Roman" w:hAnsi="Calibri" w:cs="Calibri"/>
                <w:b/>
                <w:bCs/>
                <w:color w:val="000000"/>
                <w:sz w:val="24"/>
                <w:szCs w:val="24"/>
                <w:lang w:eastAsia="tr-TR"/>
              </w:rPr>
              <w:br/>
              <w:t>SIRA NO</w:t>
            </w:r>
          </w:p>
        </w:tc>
        <w:tc>
          <w:tcPr>
            <w:tcW w:w="2860" w:type="dxa"/>
            <w:vMerge w:val="restart"/>
            <w:tcBorders>
              <w:top w:val="single" w:sz="8" w:space="0" w:color="78C0D4"/>
              <w:left w:val="single" w:sz="8" w:space="0" w:color="78C0D4"/>
              <w:bottom w:val="single" w:sz="8" w:space="0" w:color="78C0D4"/>
              <w:right w:val="single" w:sz="8" w:space="0" w:color="78C0D4"/>
            </w:tcBorders>
            <w:shd w:val="clear" w:color="auto" w:fill="DCE6F1"/>
            <w:vAlign w:val="center"/>
            <w:hideMark/>
          </w:tcPr>
          <w:p w:rsidR="007A1595" w:rsidRDefault="007A1595">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ADI-SOYADI</w:t>
            </w:r>
          </w:p>
        </w:tc>
        <w:tc>
          <w:tcPr>
            <w:tcW w:w="1560" w:type="dxa"/>
            <w:tcBorders>
              <w:top w:val="single" w:sz="8" w:space="0" w:color="78C0D4"/>
              <w:left w:val="nil"/>
              <w:bottom w:val="nil"/>
              <w:right w:val="single" w:sz="8" w:space="0" w:color="78C0D4"/>
            </w:tcBorders>
            <w:shd w:val="clear" w:color="auto" w:fill="DCE6F1"/>
            <w:vAlign w:val="center"/>
            <w:hideMark/>
          </w:tcPr>
          <w:p w:rsidR="007A1595" w:rsidRDefault="007A1595">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 xml:space="preserve">KPSSP3 </w:t>
            </w:r>
            <w:r>
              <w:rPr>
                <w:rFonts w:ascii="Calibri" w:eastAsia="Times New Roman" w:hAnsi="Calibri" w:cs="Calibri"/>
                <w:b/>
                <w:bCs/>
                <w:color w:val="000000"/>
                <w:sz w:val="24"/>
                <w:szCs w:val="24"/>
                <w:lang w:eastAsia="tr-TR"/>
              </w:rPr>
              <w:br/>
              <w:t>PUANI</w:t>
            </w:r>
          </w:p>
        </w:tc>
        <w:tc>
          <w:tcPr>
            <w:tcW w:w="2860" w:type="dxa"/>
            <w:tcBorders>
              <w:top w:val="single" w:sz="8" w:space="0" w:color="78C0D4"/>
              <w:left w:val="nil"/>
              <w:bottom w:val="nil"/>
              <w:right w:val="single" w:sz="8" w:space="0" w:color="78C0D4"/>
            </w:tcBorders>
            <w:shd w:val="clear" w:color="auto" w:fill="DCE6F1"/>
            <w:vAlign w:val="center"/>
            <w:hideMark/>
          </w:tcPr>
          <w:p w:rsidR="007A1595" w:rsidRDefault="007A1595">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AÇIKLAMA</w:t>
            </w:r>
          </w:p>
        </w:tc>
      </w:tr>
      <w:tr w:rsidR="007A1595" w:rsidTr="007A1595">
        <w:trPr>
          <w:trHeight w:val="330"/>
        </w:trPr>
        <w:tc>
          <w:tcPr>
            <w:tcW w:w="0" w:type="auto"/>
            <w:vMerge/>
            <w:tcBorders>
              <w:top w:val="single" w:sz="8" w:space="0" w:color="78C0D4"/>
              <w:left w:val="single" w:sz="8" w:space="0" w:color="78C0D4"/>
              <w:bottom w:val="single" w:sz="8" w:space="0" w:color="78C0D4"/>
              <w:right w:val="single" w:sz="8" w:space="0" w:color="78C0D4"/>
            </w:tcBorders>
            <w:vAlign w:val="center"/>
            <w:hideMark/>
          </w:tcPr>
          <w:p w:rsidR="007A1595" w:rsidRDefault="007A1595">
            <w:pPr>
              <w:spacing w:after="0" w:line="240" w:lineRule="auto"/>
              <w:rPr>
                <w:rFonts w:ascii="Calibri" w:eastAsia="Times New Roman" w:hAnsi="Calibri" w:cs="Calibri"/>
                <w:b/>
                <w:bCs/>
                <w:color w:val="000000"/>
                <w:sz w:val="24"/>
                <w:szCs w:val="24"/>
                <w:lang w:eastAsia="tr-TR"/>
              </w:rPr>
            </w:pPr>
          </w:p>
        </w:tc>
        <w:tc>
          <w:tcPr>
            <w:tcW w:w="1420" w:type="dxa"/>
            <w:tcBorders>
              <w:top w:val="nil"/>
              <w:left w:val="nil"/>
              <w:bottom w:val="single" w:sz="8" w:space="0" w:color="78C0D4"/>
              <w:right w:val="single" w:sz="8" w:space="0" w:color="78C0D4"/>
            </w:tcBorders>
            <w:shd w:val="clear" w:color="auto" w:fill="DCE6F1"/>
            <w:vAlign w:val="center"/>
            <w:hideMark/>
          </w:tcPr>
          <w:p w:rsidR="007A1595" w:rsidRDefault="007A1595">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 </w:t>
            </w:r>
          </w:p>
        </w:tc>
        <w:tc>
          <w:tcPr>
            <w:tcW w:w="0" w:type="auto"/>
            <w:vMerge/>
            <w:tcBorders>
              <w:top w:val="single" w:sz="8" w:space="0" w:color="78C0D4"/>
              <w:left w:val="single" w:sz="8" w:space="0" w:color="78C0D4"/>
              <w:bottom w:val="single" w:sz="8" w:space="0" w:color="78C0D4"/>
              <w:right w:val="single" w:sz="8" w:space="0" w:color="78C0D4"/>
            </w:tcBorders>
            <w:vAlign w:val="center"/>
            <w:hideMark/>
          </w:tcPr>
          <w:p w:rsidR="007A1595" w:rsidRDefault="007A1595">
            <w:pPr>
              <w:spacing w:after="0" w:line="240" w:lineRule="auto"/>
              <w:rPr>
                <w:rFonts w:ascii="Calibri" w:eastAsia="Times New Roman" w:hAnsi="Calibri" w:cs="Calibri"/>
                <w:b/>
                <w:bCs/>
                <w:color w:val="000000"/>
                <w:sz w:val="24"/>
                <w:szCs w:val="24"/>
                <w:lang w:eastAsia="tr-TR"/>
              </w:rPr>
            </w:pPr>
          </w:p>
        </w:tc>
        <w:tc>
          <w:tcPr>
            <w:tcW w:w="1560" w:type="dxa"/>
            <w:tcBorders>
              <w:top w:val="nil"/>
              <w:left w:val="nil"/>
              <w:bottom w:val="single" w:sz="8" w:space="0" w:color="78C0D4"/>
              <w:right w:val="single" w:sz="8" w:space="0" w:color="78C0D4"/>
            </w:tcBorders>
            <w:shd w:val="clear" w:color="auto" w:fill="DCE6F1"/>
            <w:vAlign w:val="center"/>
            <w:hideMark/>
          </w:tcPr>
          <w:p w:rsidR="007A1595" w:rsidRDefault="007A1595">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 </w:t>
            </w:r>
          </w:p>
        </w:tc>
        <w:tc>
          <w:tcPr>
            <w:tcW w:w="2860" w:type="dxa"/>
            <w:tcBorders>
              <w:top w:val="nil"/>
              <w:left w:val="nil"/>
              <w:bottom w:val="single" w:sz="8" w:space="0" w:color="78C0D4"/>
              <w:right w:val="single" w:sz="8" w:space="0" w:color="78C0D4"/>
            </w:tcBorders>
            <w:shd w:val="clear" w:color="auto" w:fill="DCE6F1"/>
            <w:vAlign w:val="center"/>
            <w:hideMark/>
          </w:tcPr>
          <w:p w:rsidR="007A1595" w:rsidRDefault="007A1595">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 </w:t>
            </w:r>
          </w:p>
        </w:tc>
      </w:tr>
      <w:tr w:rsidR="007A1595" w:rsidTr="007A1595">
        <w:trPr>
          <w:trHeight w:val="330"/>
        </w:trPr>
        <w:tc>
          <w:tcPr>
            <w:tcW w:w="1380" w:type="dxa"/>
            <w:tcBorders>
              <w:top w:val="nil"/>
              <w:left w:val="single" w:sz="8" w:space="0" w:color="78C0D4"/>
              <w:bottom w:val="single" w:sz="8" w:space="0" w:color="78C0D4"/>
              <w:right w:val="single" w:sz="8" w:space="0" w:color="78C0D4"/>
            </w:tcBorders>
            <w:shd w:val="clear" w:color="auto" w:fill="DCE6F1"/>
            <w:vAlign w:val="center"/>
            <w:hideMark/>
          </w:tcPr>
          <w:p w:rsidR="007A1595" w:rsidRDefault="009E7B2C">
            <w:pPr>
              <w:spacing w:after="0" w:line="240" w:lineRule="auto"/>
              <w:jc w:val="center"/>
              <w:rPr>
                <w:rFonts w:ascii="Calibri" w:eastAsia="Times New Roman" w:hAnsi="Calibri" w:cs="Calibri"/>
                <w:b/>
                <w:bCs/>
                <w:color w:val="1F497D"/>
                <w:sz w:val="24"/>
                <w:szCs w:val="24"/>
                <w:lang w:eastAsia="tr-TR"/>
              </w:rPr>
            </w:pPr>
            <w:r>
              <w:rPr>
                <w:rFonts w:ascii="Calibri" w:eastAsia="Times New Roman" w:hAnsi="Calibri" w:cs="Calibri"/>
                <w:b/>
                <w:bCs/>
                <w:color w:val="1F497D"/>
                <w:sz w:val="24"/>
                <w:szCs w:val="24"/>
                <w:lang w:eastAsia="tr-TR"/>
              </w:rPr>
              <w:t>1</w:t>
            </w:r>
          </w:p>
        </w:tc>
        <w:tc>
          <w:tcPr>
            <w:tcW w:w="1420" w:type="dxa"/>
            <w:tcBorders>
              <w:top w:val="nil"/>
              <w:left w:val="nil"/>
              <w:bottom w:val="single" w:sz="8" w:space="0" w:color="78C0D4"/>
              <w:right w:val="single" w:sz="8" w:space="0" w:color="78C0D4"/>
            </w:tcBorders>
            <w:shd w:val="clear" w:color="auto" w:fill="DCE6F1"/>
            <w:vAlign w:val="center"/>
            <w:hideMark/>
          </w:tcPr>
          <w:p w:rsidR="007A1595" w:rsidRDefault="007A1595">
            <w:pPr>
              <w:spacing w:after="0" w:line="240" w:lineRule="auto"/>
              <w:jc w:val="center"/>
              <w:rPr>
                <w:rFonts w:ascii="Calibri" w:eastAsia="Times New Roman" w:hAnsi="Calibri" w:cs="Calibri"/>
                <w:b/>
                <w:bCs/>
                <w:color w:val="1F497D"/>
                <w:sz w:val="24"/>
                <w:szCs w:val="24"/>
                <w:lang w:eastAsia="tr-TR"/>
              </w:rPr>
            </w:pPr>
            <w:r>
              <w:rPr>
                <w:rFonts w:ascii="Calibri" w:eastAsia="Times New Roman" w:hAnsi="Calibri" w:cs="Calibri"/>
                <w:b/>
                <w:bCs/>
                <w:color w:val="1F497D"/>
                <w:sz w:val="24"/>
                <w:szCs w:val="24"/>
                <w:lang w:eastAsia="tr-TR"/>
              </w:rPr>
              <w:t>5</w:t>
            </w:r>
          </w:p>
        </w:tc>
        <w:tc>
          <w:tcPr>
            <w:tcW w:w="2860" w:type="dxa"/>
            <w:tcBorders>
              <w:top w:val="nil"/>
              <w:left w:val="nil"/>
              <w:bottom w:val="single" w:sz="8" w:space="0" w:color="78C0D4"/>
              <w:right w:val="single" w:sz="8" w:space="0" w:color="78C0D4"/>
            </w:tcBorders>
            <w:shd w:val="clear" w:color="auto" w:fill="DCE6F1"/>
            <w:vAlign w:val="center"/>
            <w:hideMark/>
          </w:tcPr>
          <w:p w:rsidR="007A1595" w:rsidRDefault="00744F33">
            <w:pPr>
              <w:spacing w:after="0" w:line="240" w:lineRule="auto"/>
              <w:jc w:val="center"/>
              <w:rPr>
                <w:rFonts w:ascii="Calibri" w:eastAsia="Times New Roman" w:hAnsi="Calibri" w:cs="Calibri"/>
                <w:b/>
                <w:bCs/>
                <w:color w:val="1F497D"/>
                <w:sz w:val="24"/>
                <w:szCs w:val="24"/>
                <w:lang w:eastAsia="tr-TR"/>
              </w:rPr>
            </w:pPr>
            <w:r>
              <w:rPr>
                <w:rFonts w:ascii="Calibri" w:eastAsia="Times New Roman" w:hAnsi="Calibri" w:cs="Calibri"/>
                <w:b/>
                <w:bCs/>
                <w:color w:val="1F497D"/>
                <w:sz w:val="24"/>
                <w:szCs w:val="24"/>
                <w:lang w:eastAsia="tr-TR"/>
              </w:rPr>
              <w:t>İsa GÜLTEKİN</w:t>
            </w:r>
          </w:p>
        </w:tc>
        <w:tc>
          <w:tcPr>
            <w:tcW w:w="1560" w:type="dxa"/>
            <w:tcBorders>
              <w:top w:val="nil"/>
              <w:left w:val="nil"/>
              <w:bottom w:val="single" w:sz="8" w:space="0" w:color="78C0D4"/>
              <w:right w:val="single" w:sz="8" w:space="0" w:color="78C0D4"/>
            </w:tcBorders>
            <w:shd w:val="clear" w:color="auto" w:fill="DCE6F1"/>
            <w:vAlign w:val="center"/>
            <w:hideMark/>
          </w:tcPr>
          <w:p w:rsidR="007A1595" w:rsidRDefault="00744F33">
            <w:pPr>
              <w:spacing w:after="0" w:line="240" w:lineRule="auto"/>
              <w:jc w:val="center"/>
              <w:rPr>
                <w:rFonts w:ascii="Calibri" w:eastAsia="Times New Roman" w:hAnsi="Calibri" w:cs="Calibri"/>
                <w:b/>
                <w:bCs/>
                <w:color w:val="1F497D"/>
                <w:sz w:val="24"/>
                <w:szCs w:val="24"/>
                <w:lang w:eastAsia="tr-TR"/>
              </w:rPr>
            </w:pPr>
            <w:r w:rsidRPr="00744F33">
              <w:rPr>
                <w:rFonts w:ascii="Calibri" w:eastAsia="Times New Roman" w:hAnsi="Calibri" w:cs="Calibri"/>
                <w:b/>
                <w:bCs/>
                <w:color w:val="1F497D"/>
                <w:sz w:val="24"/>
                <w:szCs w:val="24"/>
                <w:lang w:eastAsia="tr-TR"/>
              </w:rPr>
              <w:t>72,7919</w:t>
            </w:r>
            <w:r w:rsidR="003123DC">
              <w:rPr>
                <w:rFonts w:ascii="Calibri" w:eastAsia="Times New Roman" w:hAnsi="Calibri" w:cs="Calibri"/>
                <w:b/>
                <w:bCs/>
                <w:color w:val="1F497D"/>
                <w:sz w:val="24"/>
                <w:szCs w:val="24"/>
                <w:lang w:eastAsia="tr-TR"/>
              </w:rPr>
              <w:t>0</w:t>
            </w:r>
          </w:p>
        </w:tc>
        <w:tc>
          <w:tcPr>
            <w:tcW w:w="2860" w:type="dxa"/>
            <w:tcBorders>
              <w:top w:val="nil"/>
              <w:left w:val="nil"/>
              <w:bottom w:val="single" w:sz="8" w:space="0" w:color="78C0D4"/>
              <w:right w:val="single" w:sz="8" w:space="0" w:color="78C0D4"/>
            </w:tcBorders>
            <w:shd w:val="clear" w:color="auto" w:fill="DCE6F1"/>
            <w:vAlign w:val="center"/>
            <w:hideMark/>
          </w:tcPr>
          <w:p w:rsidR="007A1595" w:rsidRDefault="007A1595">
            <w:pPr>
              <w:spacing w:after="0" w:line="240" w:lineRule="auto"/>
              <w:jc w:val="center"/>
              <w:rPr>
                <w:rFonts w:ascii="Calibri" w:eastAsia="Times New Roman" w:hAnsi="Calibri" w:cs="Calibri"/>
                <w:b/>
                <w:bCs/>
                <w:color w:val="1F497D"/>
                <w:sz w:val="24"/>
                <w:szCs w:val="24"/>
                <w:lang w:eastAsia="tr-TR"/>
              </w:rPr>
            </w:pPr>
            <w:r>
              <w:rPr>
                <w:rFonts w:ascii="Calibri" w:eastAsia="Times New Roman" w:hAnsi="Calibri" w:cs="Calibri"/>
                <w:b/>
                <w:bCs/>
                <w:color w:val="1F497D"/>
                <w:sz w:val="24"/>
                <w:szCs w:val="24"/>
                <w:lang w:eastAsia="tr-TR"/>
              </w:rPr>
              <w:t>YEDEKTEN ÇAĞIRILDI</w:t>
            </w:r>
          </w:p>
        </w:tc>
      </w:tr>
    </w:tbl>
    <w:p w:rsidR="007A1595" w:rsidRDefault="007A1595" w:rsidP="007A1595">
      <w:pPr>
        <w:rPr>
          <w:b/>
          <w:sz w:val="32"/>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417"/>
        <w:gridCol w:w="1701"/>
        <w:gridCol w:w="709"/>
        <w:gridCol w:w="5320"/>
      </w:tblGrid>
      <w:tr w:rsidR="007A1595" w:rsidTr="007A1595">
        <w:trPr>
          <w:trHeight w:val="127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7A1595" w:rsidRDefault="007A1595">
            <w:pPr>
              <w:jc w:val="center"/>
              <w:rPr>
                <w:rFonts w:ascii="Tahoma" w:eastAsia="Times New Roman" w:hAnsi="Tahoma" w:cs="Tahoma"/>
                <w:b/>
                <w:color w:val="000000"/>
                <w:lang w:eastAsia="tr-TR"/>
              </w:rPr>
            </w:pPr>
            <w:r>
              <w:rPr>
                <w:rFonts w:ascii="Tahoma" w:eastAsia="Times New Roman" w:hAnsi="Tahoma" w:cs="Tahoma"/>
                <w:b/>
                <w:color w:val="000000"/>
                <w:lang w:eastAsia="tr-TR"/>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1595" w:rsidRDefault="007A1595">
            <w:pPr>
              <w:jc w:val="center"/>
              <w:rPr>
                <w:rFonts w:ascii="Tahoma" w:eastAsia="Times New Roman" w:hAnsi="Tahoma" w:cs="Tahoma"/>
                <w:b/>
                <w:color w:val="000000"/>
                <w:lang w:eastAsia="tr-TR"/>
              </w:rPr>
            </w:pPr>
            <w:r>
              <w:rPr>
                <w:rFonts w:ascii="Tahoma" w:hAnsi="Tahoma"/>
                <w:b/>
                <w:spacing w:val="-1"/>
              </w:rPr>
              <w:t>Hemşire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A1595" w:rsidRDefault="007A1595">
            <w:pPr>
              <w:jc w:val="center"/>
              <w:rPr>
                <w:rFonts w:ascii="Tahoma" w:eastAsia="Times New Roman" w:hAnsi="Tahoma" w:cs="Tahoma"/>
                <w:color w:val="000000"/>
                <w:lang w:eastAsia="tr-TR"/>
              </w:rPr>
            </w:pPr>
            <w:r>
              <w:rPr>
                <w:rFonts w:ascii="Tahoma" w:hAnsi="Tahoma"/>
                <w:spacing w:val="-1"/>
              </w:rPr>
              <w:t>Yükseköğretim</w:t>
            </w:r>
            <w:r>
              <w:rPr>
                <w:rFonts w:ascii="Tahoma" w:hAnsi="Tahoma"/>
                <w:spacing w:val="22"/>
              </w:rPr>
              <w:t xml:space="preserve"> </w:t>
            </w:r>
            <w:r>
              <w:rPr>
                <w:rFonts w:ascii="Tahoma" w:hAnsi="Tahoma"/>
                <w:spacing w:val="-1"/>
              </w:rPr>
              <w:t>Kurumlarının Lisans</w:t>
            </w:r>
            <w:r>
              <w:rPr>
                <w:rFonts w:ascii="Tahoma" w:hAnsi="Tahoma"/>
                <w:spacing w:val="29"/>
              </w:rPr>
              <w:t xml:space="preserve"> </w:t>
            </w:r>
            <w:r>
              <w:rPr>
                <w:rFonts w:ascii="Tahoma" w:hAnsi="Tahoma"/>
                <w:spacing w:val="-1"/>
              </w:rPr>
              <w:t>Düzeyinde</w:t>
            </w:r>
            <w:r>
              <w:rPr>
                <w:rFonts w:ascii="Tahoma" w:hAnsi="Tahoma"/>
              </w:rPr>
              <w:t xml:space="preserve"> </w:t>
            </w:r>
            <w:r>
              <w:rPr>
                <w:rFonts w:ascii="Tahoma" w:hAnsi="Tahoma"/>
                <w:spacing w:val="-1"/>
              </w:rPr>
              <w:t>Eğitim</w:t>
            </w:r>
            <w:r>
              <w:rPr>
                <w:rFonts w:ascii="Tahoma" w:hAnsi="Tahoma"/>
              </w:rPr>
              <w:t xml:space="preserve"> </w:t>
            </w:r>
            <w:r>
              <w:rPr>
                <w:rFonts w:ascii="Tahoma" w:hAnsi="Tahoma"/>
                <w:spacing w:val="-1"/>
              </w:rPr>
              <w:t>Veren</w:t>
            </w:r>
            <w:r>
              <w:rPr>
                <w:rFonts w:ascii="Tahoma" w:hAnsi="Tahoma"/>
                <w:spacing w:val="23"/>
              </w:rPr>
              <w:t xml:space="preserve"> </w:t>
            </w:r>
            <w:r>
              <w:rPr>
                <w:rFonts w:ascii="Tahoma" w:hAnsi="Tahoma"/>
                <w:spacing w:val="-1"/>
              </w:rPr>
              <w:t>İlgili</w:t>
            </w:r>
            <w:r>
              <w:rPr>
                <w:rFonts w:ascii="Tahoma" w:hAnsi="Tahoma"/>
              </w:rPr>
              <w:t xml:space="preserve"> </w:t>
            </w:r>
            <w:r>
              <w:rPr>
                <w:rFonts w:ascii="Tahoma" w:hAnsi="Tahoma"/>
                <w:spacing w:val="-1"/>
              </w:rPr>
              <w:t>Bölümlerinden</w:t>
            </w:r>
            <w:r>
              <w:rPr>
                <w:rFonts w:ascii="Tahoma" w:hAnsi="Tahoma"/>
                <w:spacing w:val="23"/>
              </w:rPr>
              <w:t xml:space="preserve"> </w:t>
            </w:r>
            <w:r>
              <w:rPr>
                <w:rFonts w:ascii="Tahoma" w:hAnsi="Tahoma"/>
                <w:spacing w:val="-1"/>
              </w:rPr>
              <w:t>Mezun Olmak</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A1595" w:rsidRDefault="007A1595">
            <w:pPr>
              <w:jc w:val="center"/>
              <w:rPr>
                <w:rFonts w:ascii="Tahoma" w:eastAsia="Times New Roman" w:hAnsi="Tahoma" w:cs="Tahoma"/>
                <w:color w:val="000000"/>
                <w:lang w:eastAsia="tr-TR"/>
              </w:rPr>
            </w:pPr>
            <w:r>
              <w:rPr>
                <w:rFonts w:ascii="Tahoma" w:eastAsia="Times New Roman" w:hAnsi="Tahoma" w:cs="Tahoma"/>
                <w:color w:val="000000"/>
                <w:lang w:eastAsia="tr-TR"/>
              </w:rPr>
              <w:t>1</w:t>
            </w:r>
          </w:p>
        </w:tc>
        <w:tc>
          <w:tcPr>
            <w:tcW w:w="5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A1595" w:rsidRDefault="007A1595">
            <w:pPr>
              <w:jc w:val="center"/>
              <w:rPr>
                <w:rFonts w:ascii="Tahoma" w:eastAsia="Times New Roman" w:hAnsi="Tahoma" w:cs="Tahoma"/>
                <w:color w:val="000000"/>
                <w:lang w:eastAsia="tr-TR"/>
              </w:rPr>
            </w:pPr>
            <w:r>
              <w:rPr>
                <w:rFonts w:ascii="Tahoma" w:eastAsia="Times New Roman" w:hAnsi="Tahoma" w:cs="Tahoma"/>
                <w:color w:val="000000"/>
                <w:lang w:eastAsia="tr-TR"/>
              </w:rPr>
              <w:t>*2018 KPSSP3 puan türünden 70 ve üzeri almak.</w:t>
            </w:r>
          </w:p>
        </w:tc>
      </w:tr>
    </w:tbl>
    <w:p w:rsidR="00AF7E88" w:rsidRDefault="00AF7E88" w:rsidP="00946595">
      <w:pPr>
        <w:rPr>
          <w:b/>
          <w:sz w:val="32"/>
        </w:rPr>
      </w:pPr>
    </w:p>
    <w:p w:rsidR="00586640" w:rsidRDefault="00586640" w:rsidP="00946595">
      <w:pPr>
        <w:rPr>
          <w:b/>
          <w:sz w:val="32"/>
        </w:rPr>
      </w:pPr>
    </w:p>
    <w:p w:rsidR="00780087" w:rsidRDefault="00780087" w:rsidP="00E41B52">
      <w:pPr>
        <w:jc w:val="center"/>
        <w:rPr>
          <w:b/>
          <w:sz w:val="32"/>
        </w:rPr>
      </w:pPr>
      <w:bookmarkStart w:id="0" w:name="_GoBack"/>
      <w:bookmarkEnd w:id="0"/>
    </w:p>
    <w:p w:rsidR="00780087" w:rsidRDefault="00780087" w:rsidP="00E41B52">
      <w:pPr>
        <w:jc w:val="center"/>
        <w:rPr>
          <w:b/>
          <w:sz w:val="32"/>
        </w:rPr>
      </w:pPr>
    </w:p>
    <w:sectPr w:rsidR="00780087" w:rsidSect="00AF7E8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5E" w:rsidRDefault="0052485E" w:rsidP="00C91761">
      <w:pPr>
        <w:spacing w:after="0" w:line="240" w:lineRule="auto"/>
      </w:pPr>
      <w:r>
        <w:separator/>
      </w:r>
    </w:p>
  </w:endnote>
  <w:endnote w:type="continuationSeparator" w:id="0">
    <w:p w:rsidR="0052485E" w:rsidRDefault="0052485E"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476723"/>
      <w:docPartObj>
        <w:docPartGallery w:val="Page Numbers (Bottom of Page)"/>
        <w:docPartUnique/>
      </w:docPartObj>
    </w:sdtPr>
    <w:sdtEndPr/>
    <w:sdtContent>
      <w:sdt>
        <w:sdtPr>
          <w:id w:val="-518388981"/>
          <w:docPartObj>
            <w:docPartGallery w:val="Page Numbers (Top of Page)"/>
            <w:docPartUnique/>
          </w:docPartObj>
        </w:sdtPr>
        <w:sdtEndPr/>
        <w:sdtContent>
          <w:p w:rsidR="00780087" w:rsidRDefault="0078008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D715C9">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715C9">
              <w:rPr>
                <w:b/>
                <w:bCs/>
                <w:noProof/>
              </w:rPr>
              <w:t>2</w:t>
            </w:r>
            <w:r>
              <w:rPr>
                <w:b/>
                <w:bCs/>
                <w:sz w:val="24"/>
                <w:szCs w:val="24"/>
              </w:rPr>
              <w:fldChar w:fldCharType="end"/>
            </w:r>
          </w:p>
        </w:sdtContent>
      </w:sdt>
    </w:sdtContent>
  </w:sdt>
  <w:p w:rsidR="00C83009" w:rsidRDefault="00C830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5E" w:rsidRDefault="0052485E" w:rsidP="00C91761">
      <w:pPr>
        <w:spacing w:after="0" w:line="240" w:lineRule="auto"/>
      </w:pPr>
      <w:r>
        <w:separator/>
      </w:r>
    </w:p>
  </w:footnote>
  <w:footnote w:type="continuationSeparator" w:id="0">
    <w:p w:rsidR="0052485E" w:rsidRDefault="0052485E" w:rsidP="00C91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2844"/>
    <w:rsid w:val="0001337C"/>
    <w:rsid w:val="000179C4"/>
    <w:rsid w:val="000205CE"/>
    <w:rsid w:val="000452AE"/>
    <w:rsid w:val="0004544D"/>
    <w:rsid w:val="000C1DCF"/>
    <w:rsid w:val="00170677"/>
    <w:rsid w:val="0023567F"/>
    <w:rsid w:val="00257B00"/>
    <w:rsid w:val="002E7625"/>
    <w:rsid w:val="002F0719"/>
    <w:rsid w:val="003123DC"/>
    <w:rsid w:val="00324200"/>
    <w:rsid w:val="00392011"/>
    <w:rsid w:val="003C249A"/>
    <w:rsid w:val="003D4FB5"/>
    <w:rsid w:val="003E2594"/>
    <w:rsid w:val="003E3C94"/>
    <w:rsid w:val="00433BF0"/>
    <w:rsid w:val="00472183"/>
    <w:rsid w:val="004945DC"/>
    <w:rsid w:val="00496DFB"/>
    <w:rsid w:val="004C6B06"/>
    <w:rsid w:val="0052485E"/>
    <w:rsid w:val="00526FC4"/>
    <w:rsid w:val="00553F4E"/>
    <w:rsid w:val="0056443A"/>
    <w:rsid w:val="00586640"/>
    <w:rsid w:val="005A203D"/>
    <w:rsid w:val="005A2844"/>
    <w:rsid w:val="0065280C"/>
    <w:rsid w:val="006C6134"/>
    <w:rsid w:val="00744F33"/>
    <w:rsid w:val="00780087"/>
    <w:rsid w:val="00791560"/>
    <w:rsid w:val="007A1595"/>
    <w:rsid w:val="007B1682"/>
    <w:rsid w:val="008433AD"/>
    <w:rsid w:val="008530A1"/>
    <w:rsid w:val="00890CDE"/>
    <w:rsid w:val="008D7397"/>
    <w:rsid w:val="008E5728"/>
    <w:rsid w:val="008E7FCE"/>
    <w:rsid w:val="009116BD"/>
    <w:rsid w:val="00924ACB"/>
    <w:rsid w:val="00940402"/>
    <w:rsid w:val="00946595"/>
    <w:rsid w:val="009D4AAB"/>
    <w:rsid w:val="009E542B"/>
    <w:rsid w:val="009E7B2C"/>
    <w:rsid w:val="00A25C75"/>
    <w:rsid w:val="00A3192B"/>
    <w:rsid w:val="00A3751E"/>
    <w:rsid w:val="00A63A9A"/>
    <w:rsid w:val="00AE4AA3"/>
    <w:rsid w:val="00AF7E88"/>
    <w:rsid w:val="00B256F5"/>
    <w:rsid w:val="00B83553"/>
    <w:rsid w:val="00BE0449"/>
    <w:rsid w:val="00BE2294"/>
    <w:rsid w:val="00C358AF"/>
    <w:rsid w:val="00C55264"/>
    <w:rsid w:val="00C6401E"/>
    <w:rsid w:val="00C83009"/>
    <w:rsid w:val="00C91761"/>
    <w:rsid w:val="00D03E74"/>
    <w:rsid w:val="00D70D1A"/>
    <w:rsid w:val="00D715C9"/>
    <w:rsid w:val="00D92EB4"/>
    <w:rsid w:val="00DD4117"/>
    <w:rsid w:val="00DE7266"/>
    <w:rsid w:val="00E02EFA"/>
    <w:rsid w:val="00E308EF"/>
    <w:rsid w:val="00E41B52"/>
    <w:rsid w:val="00E56F7B"/>
    <w:rsid w:val="00EB7351"/>
    <w:rsid w:val="00EF0909"/>
    <w:rsid w:val="00EF5738"/>
    <w:rsid w:val="00F84E0A"/>
    <w:rsid w:val="00FB53BB"/>
    <w:rsid w:val="00FD41CC"/>
    <w:rsid w:val="00FD5068"/>
    <w:rsid w:val="00FF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1204756457">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cuk.edu.tr/personel/birim/web/sayfa/ayrinti/1520/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82E8-FA2C-4956-B797-5B871B87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547</Words>
  <Characters>3123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BAŞARIR</dc:creator>
  <cp:lastModifiedBy>Metin BAŞARIR</cp:lastModifiedBy>
  <cp:revision>115</cp:revision>
  <cp:lastPrinted>2019-11-06T06:06:00Z</cp:lastPrinted>
  <dcterms:created xsi:type="dcterms:W3CDTF">2018-10-11T07:03:00Z</dcterms:created>
  <dcterms:modified xsi:type="dcterms:W3CDTF">2019-11-07T12:24:00Z</dcterms:modified>
</cp:coreProperties>
</file>